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REGULAMIN PRACY KOMISJI OCENY WNIOSKÓW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br w:type="textWrapping"/>
        <w:t xml:space="preserve">MIKROGRANTY W PIOTRKOWIE TRYB. 2026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tabs>
          <w:tab w:val="left" w:leader="none" w:pos="0"/>
        </w:tabs>
        <w:spacing w:line="276" w:lineRule="auto"/>
        <w:ind w:left="36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Niniejszy regulamin określa zasady pracy Komisji Oceny Wniosków (zwanej dalej Komisją), będącej organem oceniającym wnioski i prezentacje w konkursach w ramach zadania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Mikrgranty 2026 - MIKROGRANTY W PIOTRKOWIE TRYB. 2026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finansowanego ze środków Miasta Piotrków Trybunalski.</w:t>
      </w:r>
    </w:p>
    <w:p w:rsidR="00000000" w:rsidDel="00000000" w:rsidP="00000000" w:rsidRDefault="00000000" w:rsidRPr="00000000" w14:paraId="00000006">
      <w:pPr>
        <w:tabs>
          <w:tab w:val="left" w:leader="none" w:pos="0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tabs>
          <w:tab w:val="left" w:leader="none" w:pos="0"/>
        </w:tabs>
        <w:spacing w:line="276" w:lineRule="auto"/>
        <w:ind w:left="36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Komisja została powołana przez Operatora zadania: Działalność wspomagająca rozwój wspólnot i społeczności lokalnych - “Mikrogranty 2025” - Centrum Promocji i Rozwoju Inicjatyw Obywatelskich OPUS.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right" w:leader="none" w:pos="9071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Słowniczek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6"/>
        </w:numPr>
        <w:tabs>
          <w:tab w:val="left" w:leader="none" w:pos="284"/>
        </w:tabs>
        <w:spacing w:line="276" w:lineRule="auto"/>
        <w:ind w:left="425.19685039370086" w:hanging="425.19685039370086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Operator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– organizacja pozarządowa realizująca zadanie: Działalność wspomagająca rozwój wspólnot i społeczności lokalnych - “Mikrogranty 2025”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6"/>
        </w:numPr>
        <w:tabs>
          <w:tab w:val="left" w:leader="none" w:pos="284"/>
        </w:tabs>
        <w:spacing w:line="276" w:lineRule="auto"/>
        <w:ind w:left="425.19685039370086" w:hanging="425.19685039370086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Mikrogranty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środki na wsparcie przedsięwzięć lokalnych inicjatyw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grup mieszkańców Piotrkowa Tryb. oraz środki na realizację inicjatyw organizacji pozarządowych działających na terenie miasta Piotrkowa Tryb.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6"/>
        </w:numPr>
        <w:tabs>
          <w:tab w:val="left" w:leader="none" w:pos="284"/>
        </w:tabs>
        <w:spacing w:line="276" w:lineRule="auto"/>
        <w:ind w:left="36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Wysokość mikrograntów i kwalifikowalni beneficjenci są dodatkowo szczegółowo opisani w Regulaminie każdego realizowanego Konkursu w ramach zadania i w ramach konkursów LPM. Zgodnie z umową przyjmuje się, że minimalna wysokość mikrograntów w konkursie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nie może być niższa niż 2 000,00 zł, a maksymalna wyższa niż 5 000,00 zł.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76" w:lineRule="auto"/>
        <w:ind w:left="360" w:right="0" w:hanging="36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Projekt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zespół spójnych, zaplanowanych działań służących pobudzaniu i promocji aktywności społecznej i oby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watelskiej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mieszkańców i organizacji pozarządowych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6"/>
        </w:numPr>
        <w:tabs>
          <w:tab w:val="left" w:leader="none" w:pos="284"/>
        </w:tabs>
        <w:spacing w:line="276" w:lineRule="auto"/>
        <w:ind w:left="36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Grupa mieszkańców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(grupa nieformalna)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grupa składająca się z nie mniej niż trzech osób pełnoletnich, wspólnie realizujących lub chcących realizować działania w sferze pożytku publicznego na rzecz lokalnych społeczności, a nie posiadająca osobowości prawnej.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6"/>
        </w:numPr>
        <w:tabs>
          <w:tab w:val="left" w:leader="none" w:pos="284"/>
        </w:tabs>
        <w:spacing w:line="276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Realizator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realizująca projekt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organizacja pozarządowa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lub podmiot wskazany w art.3 ust. 3 ustawy z dnia 24 kwietnia 2003 r. o działalności pożytku publicznego i o wolontariacie spełniająca warunki Regulaminu Konkursu w ramach zadania lub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grupa mieszkańców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realizująca działanie projektowe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6"/>
        </w:numPr>
        <w:tabs>
          <w:tab w:val="left" w:leader="none" w:pos="284"/>
        </w:tabs>
        <w:spacing w:line="276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Wnioskodawca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organizacja pozarządowa i podmioty z art. 3 ust. 3 ustawy o działalności pożytku publicznego organizacja pozarządowa lub podmiot z art. 3 ust. 3 który: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1"/>
        </w:numPr>
        <w:tabs>
          <w:tab w:val="left" w:leader="none" w:pos="284"/>
        </w:tabs>
        <w:spacing w:line="276" w:lineRule="auto"/>
        <w:ind w:left="1440" w:hanging="36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występuje samodzielnie i spełnia wymogi wskazane w punkcie II Podmioty uprawnione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1"/>
        </w:numPr>
        <w:tabs>
          <w:tab w:val="left" w:leader="none" w:pos="284"/>
        </w:tabs>
        <w:spacing w:line="276" w:lineRule="auto"/>
        <w:ind w:left="1440" w:hanging="36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występuje w imieniu grupy z punktu 5a). (na podstawie trójstronnej umowy ngo -grupa mieszkańców - Operator)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6"/>
        </w:numPr>
        <w:tabs>
          <w:tab w:val="left" w:leader="none" w:pos="284"/>
        </w:tabs>
        <w:spacing w:line="276" w:lineRule="auto"/>
        <w:ind w:left="425.19685039370086" w:hanging="425.19685039370086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Komisja —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Komisja Oceny Wniosków (KOW)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powołana przez Operatora programu do oceny wniosków o mikrogranty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  <w:tab w:val="left" w:leader="none" w:pos="709"/>
        </w:tabs>
        <w:spacing w:after="0" w:before="0" w:line="276" w:lineRule="auto"/>
        <w:ind w:left="284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Skład Komisji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76" w:lineRule="auto"/>
        <w:ind w:left="644" w:right="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skład Komisji wchodzi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f00ff"/>
          <w:sz w:val="24"/>
          <w:szCs w:val="24"/>
          <w:u w:val="none"/>
          <w:shd w:fill="auto" w:val="clear"/>
          <w:vertAlign w:val="baseline"/>
          <w:rtl w:val="0"/>
        </w:rPr>
        <w:t xml:space="preserve">minimum </w:t>
      </w:r>
      <w:r w:rsidDel="00000000" w:rsidR="00000000" w:rsidRPr="00000000">
        <w:rPr>
          <w:rFonts w:ascii="Calibri" w:cs="Calibri" w:eastAsia="Calibri" w:hAnsi="Calibri"/>
          <w:color w:val="ff00ff"/>
          <w:sz w:val="24"/>
          <w:szCs w:val="24"/>
          <w:rtl w:val="0"/>
        </w:rPr>
        <w:t xml:space="preserve">3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f00ff"/>
          <w:sz w:val="24"/>
          <w:szCs w:val="24"/>
          <w:u w:val="none"/>
          <w:shd w:fill="auto" w:val="clear"/>
          <w:vertAlign w:val="baseline"/>
          <w:rtl w:val="0"/>
        </w:rPr>
        <w:t xml:space="preserve">os</w:t>
      </w:r>
      <w:r w:rsidDel="00000000" w:rsidR="00000000" w:rsidRPr="00000000">
        <w:rPr>
          <w:rFonts w:ascii="Calibri" w:cs="Calibri" w:eastAsia="Calibri" w:hAnsi="Calibri"/>
          <w:color w:val="ff00ff"/>
          <w:sz w:val="24"/>
          <w:szCs w:val="24"/>
          <w:rtl w:val="0"/>
        </w:rPr>
        <w:t xml:space="preserve">oby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76" w:lineRule="auto"/>
        <w:ind w:left="644" w:right="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skład Komisji Oceniającej mogą wchodzić osoby, które mają doświadczenie w udziale i pracy ekspertów oceniających wnioski, płci i wieku nie określa się.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76" w:lineRule="auto"/>
        <w:ind w:left="644" w:right="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Członkowie Komisji nie mogą być związani z uczestnikami projektu stosunkiem osobistym lub służbowym, który mógłby wywoływać wątpliwości co do bezstronności  w ocenie.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76" w:lineRule="auto"/>
        <w:ind w:left="644" w:right="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 rozpoczęciem pracy każdy członek Komisji podpisuje „Deklarację bezstronności”, która stanowi załącznik 1 do niniejszego Regulaminu.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§ 3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Zadania Komisji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Zadaniem Komisji jest dokonanie oceny merytorycznej poprawnych pod względem formalnym wniosków o przyznanie mikrodotacji/środków na wsparcie lokalnych przedsięwzięć grup mieszkańców oraz organizacji pozarządowych na podstawie kryteriów określonych w Karcie Oceny Merytorycznej, której wzór stanowią załączniki do  Regulaminu konkursów.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§ 4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Tryb pracy Komisji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Komisja ocenia wnioski za pomocą Generatora Ofert lub w formie papierowej (w przypadkach, gdy wnioski w danym konkursie nie są składane za pośrednictwem Generatora), rozstrzygając na posiedzeniach jedynie wnioski sporne, o ile takie będą. 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Posiedzenie Komisji w takiej sytuacji spornej rozpoczyna się od wyboru Przewodniczącego i Protokolanta Komisji, po którym następuje zapoznanie jej członków ze złożonymi wnioskami, jak również przekazanie Kart Oceny Merytorycznej, o których mowa w § 3 niniejszego Regulaminu.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 zadań Przewodniczącego należy przewodniczenie pracom Komisji (w tym prawidłowego sporządzenia dokumentacji z posiedzenia oraz reprezentowanie Komisji na zewnątrz).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Komisja ocenia wnioski sporne nie dłużej niż 7 dni roboczych liczonych od dnia pierwszego posiedzenia.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Komisja podejmuje uchwały większością głosów przy obecności minimum połowy członków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Przebieg każdego posiedzenia utrwalany jest w protokole podpisywanym przez Przewodniczącego i Protokolanta Komisji.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Protokół winien zawierać: określenie terminu posiedzenia; listę obecności członków Komisji na posiedzeniu; listę Wniosków spornych poddanych pod ocenę;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wyniki oceny Wniosków (w przypadku protokołu z drugiego ewentualnie z trzeciego posiedzenia) informacje na temat innych istotnych zdarzeń mających wpływ na przebieg posiedzenia.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Posiedzenia zamyka Przewodniczący.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5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Zasady oceny</w:t>
      </w:r>
    </w:p>
    <w:p w:rsidR="00000000" w:rsidDel="00000000" w:rsidP="00000000" w:rsidRDefault="00000000" w:rsidRPr="00000000" w14:paraId="0000002C">
      <w:pPr>
        <w:numPr>
          <w:ilvl w:val="3"/>
          <w:numId w:val="3"/>
        </w:numPr>
        <w:spacing w:line="276" w:lineRule="auto"/>
        <w:ind w:left="709" w:hanging="34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Oceny formalnej wniosków dokonuje Koordynator projektu i wybrani członkowie KOW (ich zaangażowanie w ocenę formalną zależy od liczby złożonych wniosków)</w:t>
      </w:r>
    </w:p>
    <w:p w:rsidR="00000000" w:rsidDel="00000000" w:rsidP="00000000" w:rsidRDefault="00000000" w:rsidRPr="00000000" w14:paraId="0000002D">
      <w:pPr>
        <w:numPr>
          <w:ilvl w:val="3"/>
          <w:numId w:val="3"/>
        </w:numPr>
        <w:spacing w:line="276" w:lineRule="auto"/>
        <w:ind w:left="709" w:hanging="34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Komisja dokonuje dwustopniowej oceny wniosków pod względem merytorycznym (wniosek wstępny, rozmowa z wnioskodawcą/realizatorem)</w:t>
      </w:r>
    </w:p>
    <w:p w:rsidR="00000000" w:rsidDel="00000000" w:rsidP="00000000" w:rsidRDefault="00000000" w:rsidRPr="00000000" w14:paraId="0000002E">
      <w:pPr>
        <w:numPr>
          <w:ilvl w:val="3"/>
          <w:numId w:val="3"/>
        </w:numPr>
        <w:spacing w:line="276" w:lineRule="auto"/>
        <w:ind w:left="709" w:hanging="34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Każdy Wniosek jest oceniany przez dwóch członków Komisji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 podstawie kryteriów określonych w Karcie Oceny Merytorycznej, o której mowa w § 3 niniejszego Regulaminu. Oceny przyznane przez Oceniających są sumowane i dzielone przez ich liczbę. </w:t>
      </w:r>
    </w:p>
    <w:p w:rsidR="00000000" w:rsidDel="00000000" w:rsidP="00000000" w:rsidRDefault="00000000" w:rsidRPr="00000000" w14:paraId="0000002F">
      <w:pPr>
        <w:numPr>
          <w:ilvl w:val="3"/>
          <w:numId w:val="3"/>
        </w:numPr>
        <w:spacing w:line="276" w:lineRule="auto"/>
        <w:ind w:left="709" w:hanging="34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przypadku rozbieżności punktowej wynoszącej co najmniej 7 punktów powoływany jest trzeci członek Komisji do oceny tego konkretnego Wniosku. Jego ocena jest w tym przypadku ostateczna i jako jedyna brana pod uwagę przy tworzeniu listy rankingowej.</w:t>
      </w:r>
    </w:p>
    <w:p w:rsidR="00000000" w:rsidDel="00000000" w:rsidP="00000000" w:rsidRDefault="00000000" w:rsidRPr="00000000" w14:paraId="00000030">
      <w:pPr>
        <w:numPr>
          <w:ilvl w:val="3"/>
          <w:numId w:val="3"/>
        </w:numPr>
        <w:spacing w:line="276" w:lineRule="auto"/>
        <w:ind w:left="709" w:hanging="34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przypadku, kiedy kilku wnioskom zostanie przyznana jednakowa liczba punktów, dofinansowane zostaną te wnioski,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które otrzymają wyższą ocenę punktową w kryterium Rezultaty.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3"/>
          <w:numId w:val="3"/>
        </w:numPr>
        <w:spacing w:line="276" w:lineRule="auto"/>
        <w:ind w:left="709" w:hanging="34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Ocena Komisji jest ostateczna i nie przysługuje od niej odwołanie.</w:t>
      </w:r>
    </w:p>
    <w:p w:rsidR="00000000" w:rsidDel="00000000" w:rsidP="00000000" w:rsidRDefault="00000000" w:rsidRPr="00000000" w14:paraId="00000032">
      <w:pPr>
        <w:numPr>
          <w:ilvl w:val="3"/>
          <w:numId w:val="3"/>
        </w:numPr>
        <w:spacing w:line="276" w:lineRule="auto"/>
        <w:ind w:left="709" w:hanging="34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Wyniki konkursu podlegają  upublicznieniu poprzez umieszczenie informacji na stronie internetowej Operatora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ZAŁĄCZNIK NR 1 DO REGULAMINU PRACY KOMISJI OCENY WNIOSKÓW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76" w:lineRule="auto"/>
        <w:ind w:left="432" w:right="0" w:hanging="43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DEKLARACJA CZŁONKA KOMISJI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Niniejszym oświadczam, że ja, niżej podpisany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 zapoznaniu się z listą aplikujących do konkursów w ramach zadania „Mikrogranty 2026” - </w:t>
      </w: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Mikrogranty w Piotrkowie Tryb. 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podmiotów, nie jestem w sposób bezpośredni związany z daną organizacją lub instytucją. Oznacza to, że zarówno ja, jak i członkowie mojej rodziny nie są czynnymi członkami lub/i pracownikami organizacji lub instytucji, która złożyła wniosek do ww konkursu.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Oświadczam także, że nie brałem/-am udziału w przygotowaniu wniosku aplikacyjnego w żadnej formie. Ani ja ani członkowie mojej rodziny nie będą w sposób bezpośredni uczestniczyć w realizacji projektów, które uzyskają wsparcie finansowe w ramach niniejszego konkursu, ani czerpać z tego tytułu korzyści majątkowych. Ponadto, zobowiązuję się do nieujawniania przebiegu prac Komisji Oceniającej Wnioski osobom trzecim. Oświadczam również, że zapoznałem/-am się z regulaminem pracy Komisji Oceniającej Wnioski i zobowiązuję się go przestrzegać. </w:t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276" w:left="1418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ambr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right="360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right="360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114300" distT="114300" distL="114300" distR="114300">
          <wp:extent cx="5759140" cy="863600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709" w:hanging="348.9999999999999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720"/>
      </w:pPr>
      <w:rPr>
        <w:rFonts w:ascii="Calibri" w:cs="Calibri" w:eastAsia="Calibri" w:hAnsi="Calibr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644" w:hanging="359.99999999999955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4E62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4E62CC"/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4E62C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4E62CC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4E62CC"/>
    <w:rPr>
      <w:b w:val="1"/>
      <w:bCs w:val="1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4E62CC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4E62CC"/>
    <w:rPr>
      <w:rFonts w:ascii="Segoe UI" w:cs="Segoe UI" w:hAnsi="Segoe UI"/>
      <w:sz w:val="18"/>
      <w:szCs w:val="18"/>
    </w:rPr>
  </w:style>
  <w:style w:type="paragraph" w:styleId="Akapitzlist">
    <w:name w:val="List Paragraph"/>
    <w:basedOn w:val="Normalny"/>
    <w:uiPriority w:val="34"/>
    <w:qFormat w:val="1"/>
    <w:rsid w:val="00A14355"/>
    <w:pPr>
      <w:ind w:left="720"/>
      <w:contextualSpacing w:val="1"/>
    </w:pPr>
  </w:style>
  <w:style w:type="paragraph" w:styleId="Tekstpodstawowy2">
    <w:name w:val="Body Text 2"/>
    <w:basedOn w:val="Normalny"/>
    <w:link w:val="Tekstpodstawowy2Znak"/>
    <w:semiHidden w:val="1"/>
    <w:unhideWhenUsed w:val="1"/>
    <w:rsid w:val="00F558ED"/>
    <w:pPr>
      <w:spacing w:line="360" w:lineRule="auto"/>
      <w:jc w:val="both"/>
    </w:pPr>
    <w:rPr>
      <w:sz w:val="24"/>
      <w:szCs w:val="24"/>
      <w:lang w:eastAsia="x-none" w:val="x-none"/>
    </w:rPr>
  </w:style>
  <w:style w:type="character" w:styleId="Tekstpodstawowy2Znak" w:customStyle="1">
    <w:name w:val="Tekst podstawowy 2 Znak"/>
    <w:basedOn w:val="Domylnaczcionkaakapitu"/>
    <w:link w:val="Tekstpodstawowy2"/>
    <w:semiHidden w:val="1"/>
    <w:rsid w:val="00F558ED"/>
    <w:rPr>
      <w:sz w:val="24"/>
      <w:szCs w:val="24"/>
      <w:lang w:eastAsia="x-none" w:val="x-none"/>
    </w:rPr>
  </w:style>
  <w:style w:type="paragraph" w:styleId="Nagwektabeli" w:customStyle="1">
    <w:name w:val="Nagłówek tabeli"/>
    <w:basedOn w:val="Normalny"/>
    <w:rsid w:val="00F558ED"/>
    <w:pPr>
      <w:widowControl w:val="0"/>
      <w:suppressLineNumbers w:val="1"/>
      <w:suppressAutoHyphens w:val="1"/>
      <w:jc w:val="center"/>
    </w:pPr>
    <w:rPr>
      <w:rFonts w:eastAsia="Lucida Sans Unicode"/>
      <w:b w:val="1"/>
      <w:bCs w:val="1"/>
      <w:kern w:val="2"/>
      <w:sz w:val="24"/>
      <w:szCs w:val="24"/>
      <w:lang w:eastAsia="ar-SA"/>
    </w:rPr>
  </w:style>
  <w:style w:type="paragraph" w:styleId="Tekstpodstawowy21" w:customStyle="1">
    <w:name w:val="Tekst podstawowy 21"/>
    <w:basedOn w:val="Normalny"/>
    <w:rsid w:val="00F558ED"/>
    <w:pPr>
      <w:widowControl w:val="0"/>
      <w:suppressAutoHyphens w:val="1"/>
      <w:spacing w:line="360" w:lineRule="auto"/>
      <w:jc w:val="both"/>
    </w:pPr>
    <w:rPr>
      <w:rFonts w:ascii="Arial" w:cs="Arial" w:eastAsia="Lucida Sans Unicode" w:hAnsi="Arial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 w:val="1"/>
    <w:rsid w:val="00BD48CC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styleId="NagwekZnak" w:customStyle="1">
    <w:name w:val="Nagłówek Znak"/>
    <w:basedOn w:val="Domylnaczcionkaakapitu"/>
    <w:link w:val="Nagwek"/>
    <w:uiPriority w:val="99"/>
    <w:rsid w:val="00BD48CC"/>
    <w:rPr>
      <w:rFonts w:asciiTheme="minorHAnsi" w:eastAsiaTheme="minorEastAsia" w:hAnsiTheme="minorHAnsi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WQ4shjPHCKONGj9XB72PiePsow==">CgMxLjA4AHIhMXJOelY0ZjhESzBvc0F4NzJLZWNMS0FPVWttbGlJbGw4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2022-02-17T12:46:00Z</dcterms:created>
  <dc:creator>lwaszak</dc:creator>
</cp:coreProperties>
</file>