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MIKROGRANTY W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PIOTRKOWIE TRYB. 2026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after="0" w:line="276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REGULAMIN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46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1416"/>
        </w:tabs>
        <w:spacing w:after="0" w:line="276" w:lineRule="auto"/>
        <w:ind w:left="-15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SŁOWNICZEK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Mikrogranty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czyli </w:t>
      </w:r>
      <w:r w:rsidDel="00000000" w:rsidR="00000000" w:rsidRPr="00000000">
        <w:rPr>
          <w:sz w:val="24"/>
          <w:szCs w:val="24"/>
          <w:rtl w:val="0"/>
        </w:rPr>
        <w:t xml:space="preserve">zadanie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realizowan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wspólnie przez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Centrum Promocji i Rozwoju Inicjatyw Obywatelskich OPUS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finansowan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ze środków </w:t>
      </w:r>
      <w:r w:rsidDel="00000000" w:rsidR="00000000" w:rsidRPr="00000000">
        <w:rPr>
          <w:sz w:val="24"/>
          <w:szCs w:val="24"/>
          <w:rtl w:val="0"/>
        </w:rPr>
        <w:t xml:space="preserve">Miasta Piotrków Trybunalski.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Operator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organizacja pozarządowa realizująca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Mikrogranty w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Piotrkowie Tryb. 2026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terenie </w:t>
      </w:r>
      <w:r w:rsidDel="00000000" w:rsidR="00000000" w:rsidRPr="00000000">
        <w:rPr>
          <w:sz w:val="24"/>
          <w:szCs w:val="24"/>
          <w:rtl w:val="0"/>
        </w:rPr>
        <w:t xml:space="preserve">Miasta Piotrkowa Tryb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Operatorem jest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Centrum Promocji i Rozwoju Inicjatyw Obywatelskich OPUS.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Mikrogranty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środki na wsparcie inicjatyw i rozwoju organizacji pozarządowej działającej na terenie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Miasta Piotrkowa Tryb.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lub środki na wsparcie lokalnych przedsięwzięć grup nieformalnych mieszkańców (minimum 3 osoby). Mikrogranty to środki na w/w wsparcie w wysokości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od 2 000 zł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do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 000,00 zł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Grupa mieszkańców (grupa nieformalna)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zespoły osób, mieszkańców </w:t>
      </w:r>
      <w:r w:rsidDel="00000000" w:rsidR="00000000" w:rsidRPr="00000000">
        <w:rPr>
          <w:sz w:val="24"/>
          <w:szCs w:val="24"/>
          <w:rtl w:val="0"/>
        </w:rPr>
        <w:t xml:space="preserve">Miasta Piotrkowa Tryb.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wspólnie realizujące lub chcące realizować działania w sferze pożytku publicznego, a nie posiadające osobowości prawnej. Grupa taka może otrzymać wsparcie na realizowane przedsięwzięcie, o ile mieści się ono w sferze zadań publicznych określonych w art. 4 Ustawy o działalności pożytku publicznego i o wolontariacie (UoDPPioW) i będzie odbywało się na terenie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Miasta Piotrkowa Tryb.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lub jego adresatami będą je</w:t>
      </w:r>
      <w:r w:rsidDel="00000000" w:rsidR="00000000" w:rsidRPr="00000000">
        <w:rPr>
          <w:sz w:val="24"/>
          <w:szCs w:val="24"/>
          <w:rtl w:val="0"/>
        </w:rPr>
        <w:t xml:space="preserve">go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mieszkańcy.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Grupa musi liczyć nie mniej niż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osoby pełnoletnie.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mieszkańców może złożyć wniosek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tylko za pośrednictwem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organizacji pozarządowej lub podmiotu wskazanego w art. 3 ust. 3 ustawy z dn. 24.04.2003 r. o działalności pożytku publicznego i o wolontariacie, które pełnić będą rolę organizacji wspierającej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Patrona użyczającego osobowości prawnej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Wnioskodawca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organizacja pozarządowa lub podmiot wskazany w art.3 ust. 3 ustawy z dnia 24 kwietnia 2003 r. o działalności pożytku publicznego i o wolontariacie składająca wniosek samodzielnie lub użyczająca osobowości prawnej grupie mieszkańców; podmiot (Patron), za pośrednictwem którego grupa nieformalna składa wniosek.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36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Realizator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organizacja pozarządowa/podmiot wskazany w art.3 ust. 3 ustawy z dnia 24 kwietnia 2003 r. o działalności pożytku publicznego i o wolontariacie bezpośrednio realizująca projekt lub grupa mieszkańców (grupa nieformalna)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realizująca działanie projektowe.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72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Projekt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wsparte w ramach programu działania opracowane przez mieszkańców lub organizację pozarządową wynikające z potrzeb społeczności lokalnej, zmierzające  do rozwiązania problemu dotyczącego tej społeczności, pobudzenia aktywności lokalnej lub wzmacniające potencjał organizacji pozarządowej.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-5" w:righ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I. CEL PROGRAMU I ZAKRES PROJEKTÓW MOŻLIWYCH DO REALIZACJI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76" w:lineRule="auto"/>
        <w:ind w:left="-29" w:right="-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76" w:lineRule="auto"/>
        <w:ind w:left="345" w:right="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Celem Programu jest wsparcie lokalnych inicjatyw mieszkańców Piotrkowa Trybunalskiego podejmowanych w ich najbliższym otoczeniu.</w:t>
      </w:r>
    </w:p>
    <w:p w:rsidR="00000000" w:rsidDel="00000000" w:rsidP="00000000" w:rsidRDefault="00000000" w:rsidRPr="00000000" w14:paraId="00000017">
      <w:pPr>
        <w:spacing w:after="0" w:line="276" w:lineRule="auto"/>
        <w:ind w:left="345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ramach mikrograntów wspierane będą projekty mieszkańców z zakresu zadań publicznych, w szczególności dotyczące: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działań kulturalnych (np. koncerty w parkach, wystawy plenerowe),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projektów edukacyjnych (np. kursy, warsztaty, szkolenia),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inicjatyw sportowych skierowanych do dzieci i młodzieży (np. turnieje),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przedsięwzięć rozwijających wspólnoty i społeczności lokalne.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-5" w:righ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II. PODMIOTY UPRAWNIONE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76" w:lineRule="auto"/>
        <w:ind w:left="-29" w:right="-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konkursu dofinansowane mogą zostać inicjatywy podejmowane przez: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" w:hanging="36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GRUPY NIEFORMALNE MIESZKAŃCÓW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tj. zespoły osób wspólnie realizujące lub chcące </w:t>
      </w:r>
      <w:r w:rsidDel="00000000" w:rsidR="00000000" w:rsidRPr="00000000">
        <w:rPr>
          <w:sz w:val="24"/>
          <w:szCs w:val="24"/>
          <w:rtl w:val="0"/>
        </w:rPr>
        <w:t xml:space="preserve">realizować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działania w sferze pożytku publicznego, a nie posiadające osobowości prawnej. Grupa taka może otrzymać wsparcie na realizowane przedsięwzięcie, o ile mieści się ono w sferze zadań publicznych określonych w art. 4 UoDPPioW i będzie odbywało się na terenie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Miasta Piotrkowa Tryb.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lub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jego głównymi adresatami będą mieszkańcy </w:t>
      </w:r>
      <w:r w:rsidDel="00000000" w:rsidR="00000000" w:rsidRPr="00000000">
        <w:rPr>
          <w:sz w:val="24"/>
          <w:szCs w:val="24"/>
          <w:rtl w:val="0"/>
        </w:rPr>
        <w:t xml:space="preserve">miasta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Grupa musi liczyć nie mniej niż 3 osoby pełnoletnie. Grupa nieformalna może złożyć wniosek tylko za pośrednictwem organizacji pozarządowej lub podmiotu wskazanego w art. 3 ust. 3 ustawy z dn. 24.04.2003 r. o działalności pożytku publicznego i o wolontariacie, które pełnić będą rolę organizacji wspierającej – Patrona użyczającego osobowości prawnej.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76" w:lineRule="auto"/>
        <w:ind w:left="720" w:right="1" w:hanging="36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ORGANIZACJE POZARZĄDOWE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organizacja pozarządowa lub podmiot wymieniony w art. 3 ust. 3 UoDPPioW działające na terenie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Miasta Piotrkowa Tryb.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na rzecz jej mieszkańców, które zostały wpisane do KRS lub właściwego rejestru organizacja pozarządowa lub podmiot wymieniony w art. 3 ust. 3 UoDPPioW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konkursie mogą wziąć udział te ww. podmioty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które są zarejestrowane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teren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Miasta Piotrkowa Tryb.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lub działające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rzecz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je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i je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mieszkańców.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 ubiegania się o mikrogranty wyłączeni są pracownicy Operatora oraz członkowie ich  rodzin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tj. osoby, które są lub były zatrudnione w okresie ostatnich 12 miesięcy na podstawie umowy o pracę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). Osoby te nie mogą też być zaangażowane w realizację projektu na podstawie stosunku pracy, umowy cywilno – prawnej, porozumienia wolontarystycznego itp.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Jeden Wnioskodawca może złożyć jeden wniosek .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Jeden Wnioskodawca (jako Patron) może wesprzeć dowolną liczbę Realizatorów. </w:t>
      </w:r>
    </w:p>
    <w:p w:rsidR="00000000" w:rsidDel="00000000" w:rsidP="00000000" w:rsidRDefault="00000000" w:rsidRPr="00000000" w14:paraId="0000002B">
      <w:pPr>
        <w:spacing w:after="0" w:line="276" w:lineRule="auto"/>
        <w:ind w:left="36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Jeden mieszkaniec może być tylko w jednej grupie mieszkańców.</w:t>
      </w:r>
    </w:p>
    <w:p w:rsidR="00000000" w:rsidDel="00000000" w:rsidP="00000000" w:rsidRDefault="00000000" w:rsidRPr="00000000" w14:paraId="0000002D">
      <w:pPr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Członkowie organów statutowych organizacji pełniącej funkcję Wnioskodawcy (jako Patron) nie będą mogli brać udziału w grupach nieformalnych, dla których ich organizacja jest Wnioskodawcą (jako Patron). </w:t>
      </w:r>
    </w:p>
    <w:p w:rsidR="00000000" w:rsidDel="00000000" w:rsidP="00000000" w:rsidRDefault="00000000" w:rsidRPr="00000000" w14:paraId="0000002F">
      <w:pPr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III. WYSOKOŚĆ WNIOSKOWANEGO MIKROGRANTU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76" w:lineRule="auto"/>
        <w:ind w:left="-29" w:right="-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ind w:left="-5" w:right="0" w:firstLine="0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Kwota mikrograntu: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od 2 000,00 zł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do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 000,00 zł </w:t>
      </w:r>
    </w:p>
    <w:p w:rsidR="00000000" w:rsidDel="00000000" w:rsidP="00000000" w:rsidRDefault="00000000" w:rsidRPr="00000000" w14:paraId="00000033">
      <w:pPr>
        <w:spacing w:after="0" w:line="276" w:lineRule="auto"/>
        <w:ind w:left="-5" w:right="0" w:firstLine="0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Pula środków w konkursie: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000,00 zł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Nie są wymagane wkłady własne (finansowe, osobowe, rzeczowe)</w:t>
      </w:r>
    </w:p>
    <w:p w:rsidR="00000000" w:rsidDel="00000000" w:rsidP="00000000" w:rsidRDefault="00000000" w:rsidRPr="00000000" w14:paraId="00000035">
      <w:pPr>
        <w:spacing w:after="0" w:line="276" w:lineRule="auto"/>
        <w:ind w:left="46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IV. KOSZTY KWALIFIKOWALNE I NIEKWALIFIKOWALNE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ind w:left="-29" w:right="-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line="276" w:lineRule="auto"/>
        <w:ind w:left="283" w:right="0" w:hanging="28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Wydatki poniesione w ramach realizacji projektu muszą być: 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niezbędne dla realizacji projektu,  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racjonalne i efektywne,  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faktycznie poniesione w okresie realizacji projektu,  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udokumentowane,  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przewidziane w budżecie projektu, 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zgodne z odrębnymi przepisami prawa powszechnie obowiązującego. Z otrzymanej dotacji mogą być finansowane projekty, które nie naruszają obowiązujących przepisów prawnych. W przypadku ogłoszenia na terenie na którym jest realizowany Projekt stanów nadzwyczajnych, tj.: zagrożenia epidemicznego, epidemii, wyjątkowego, klęski żywiołowej, i.in, realizacja projektu musi być bezwzględnie dostosowana do zaleceń odpowiednich władz tj.: Ministra Zdrowia, Inspekcji Sanitarnej, władz lokalnych, i.in.</w:t>
      </w:r>
    </w:p>
    <w:p w:rsidR="00000000" w:rsidDel="00000000" w:rsidP="00000000" w:rsidRDefault="00000000" w:rsidRPr="00000000" w14:paraId="0000003F">
      <w:pPr>
        <w:spacing w:after="0" w:line="276" w:lineRule="auto"/>
        <w:ind w:left="72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line="276" w:lineRule="auto"/>
        <w:ind w:left="283" w:right="0" w:hanging="28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Koszty obsługi projektu (wynagrodzenie koordynatora, księgowej, koszty biurowe – telefon, czynsz, prąd)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są kwalifikowane do wysokości 10% dotacji.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line="276" w:lineRule="auto"/>
        <w:ind w:left="283" w:right="0" w:hanging="28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wydatków, które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nie mogą być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finansowane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ramach konkursu, należą wydatki nie odnoszące się jednoznacznie do projektu, a także w szczególności:  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podatek od towarów i usług (VAT), jeśli może zostać odliczony w oparciu o ustawę z dnia 11 marca 2004 r. o podatku od towarów i usług (Dz. U. z 2011 r. Nr 177, poz. 1054 z późn. zm.);  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zakup nieruchomości gruntowej, lokalowej, budowlanej;  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zakup środków trwałych (w rozumieniu art. 3 ust. 1 pkt. 15 ustawy z dnia 29 września 1994 r. o rachunkowości Dz. U. z 2013 r. poz. 330) oraz art. 16a ust. 1 w zw. z art. 16d ust. 1 ustawy z dnia 15 lutego 1992 r. o podatku dochodowym od osób prawnych Dz. U. z 2011 r. Nr 74, poz. </w:t>
      </w:r>
    </w:p>
    <w:p w:rsidR="00000000" w:rsidDel="00000000" w:rsidP="00000000" w:rsidRDefault="00000000" w:rsidRPr="00000000" w14:paraId="00000046">
      <w:pPr>
        <w:spacing w:after="0" w:line="276" w:lineRule="auto"/>
        <w:ind w:left="73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397 z późn. zm.);  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amortyzacja;  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leasing;  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rezerwy na pokrycie przyszłych strat lub zobowiązań;  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odsetki z tytułu niezapłaconych w terminie zobowiązań;  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koszty kar i grzywien;  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koszty procesów sądowych;  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nagrody, premie i inne formy bonifikaty rzeczowej lub finansowej dla osób zajmujących się realizacją zadania;  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koszty obsługi konta bankowego (nie dotyczy kosztów przelewów);  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zakup napojów alkoholowych (jest to niezgodne z art. 4 ust. 1 pkt 32 UoDPPioW oraz art. 1 ust. 1 ustawy z dnia 26 października 1982 r. o wychowaniu w trzeźwości i przeciwdziałaniu alkoholizmowi); 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podatki i opłaty z wyłączeniem podatku dochodowego od osób fizycznych, składek na ubezpieczenie społeczne i zdrowotne, składek na Fundusz Pracy oraz Fundusz </w:t>
      </w:r>
    </w:p>
    <w:p w:rsidR="00000000" w:rsidDel="00000000" w:rsidP="00000000" w:rsidRDefault="00000000" w:rsidRPr="00000000" w14:paraId="00000051">
      <w:pPr>
        <w:spacing w:after="0" w:line="276" w:lineRule="auto"/>
        <w:ind w:left="73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Gwarantowanych Świadczeń Pracowniczych, a także opłat za zaświadczenie o niekaralności oraz opłaty za zajęcie pasa drogowego);  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koszty wyjazdów służbowych osób zaangażowanych w realizację projektu na podstawie umowy cywilnoprawnej, chyba, że umowa przewiduje zwrot kosztów podróży. </w:t>
      </w:r>
    </w:p>
    <w:p w:rsidR="00000000" w:rsidDel="00000000" w:rsidP="00000000" w:rsidRDefault="00000000" w:rsidRPr="00000000" w14:paraId="00000053">
      <w:pPr>
        <w:spacing w:after="0" w:line="276" w:lineRule="auto"/>
        <w:ind w:left="72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line="276" w:lineRule="auto"/>
        <w:ind w:left="283" w:right="0" w:hanging="28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Niekwalifikowalne są także: 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koszty rozliczane na podstawie faktur/rachunków wystawianych przez organizację użyczającą osobowości prawnej grupie realizującej lokalne przedsięwzięcia (Wnioskodawca). Organizacja taka nie może występować jako wykonawca lub podwykonawca działań przewidzianych w projekcie i skalkulowanych w budżecie. Oznacza to jednocześnie, że z pracownikami takiej organizacji oraz władzami statutowymi nie mogą być zawierane umowy cywilnoprawne.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Wyjątek stanowić mogą koszty obsługi finansowej /księgowości Wnioskodawcy. 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wydatki związane z tworzeniem kapitału żelaznego organizacji, 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wydatki związane z realizacją celów religijnych oraz uprawiania kultu religijnego, 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wydatki związane z realizacją celów politycznych, 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wydatki związane z prowadzeniem statutowej działalności odpłatnej PP i gospodarczej przez Wnioskodawcę i/lub Realizatora. </w:t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spacing w:after="0" w:line="276" w:lineRule="auto"/>
        <w:ind w:left="72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finansowanie nagród pieniężnych w ramach realizacji przedsięwzięć. </w:t>
      </w:r>
    </w:p>
    <w:p w:rsidR="00000000" w:rsidDel="00000000" w:rsidP="00000000" w:rsidRDefault="00000000" w:rsidRPr="00000000" w14:paraId="0000005B">
      <w:pPr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V. OGŁOSZENIE KONKURSU, ZŁOŻENIE OFERTY I OGŁOSZENIE WYNIKÓW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Ogłoszenie o naborze projektów jest publikowane na stronie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Urzędu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Miasta Piotrkowa Tryb.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oraz na stronie internetowej Operatora </w:t>
      </w:r>
      <w:hyperlink r:id="rId7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www.opus.org.pl.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Ponadto Operator może równocześnie opublikować ogłoszenie o naborze projektów w Internecie, lokalnej prasie lub innych wybranych mediach lokalnych. 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Wnioski składane są w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wyłącznie w generatorze znajdującym się  na stronie Operatora: opus.org.pl, w zakładce Konkursy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Termin składania projektów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od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dnia ogłoszenia Konkursu do 2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7.04.2026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r. do godziny 16.00.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Formularze wniosków wstępnych,  które wpłyną po terminie naboru wniosków nie będą rozpatrywane.  </w:t>
      </w:r>
    </w:p>
    <w:p w:rsidR="00000000" w:rsidDel="00000000" w:rsidP="00000000" w:rsidRDefault="00000000" w:rsidRPr="00000000" w14:paraId="00000061">
      <w:pPr>
        <w:spacing w:after="0" w:line="276" w:lineRule="auto"/>
        <w:ind w:left="37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Realizacja projektów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powinna zawierać się w okresie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12.05.2026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r. do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.11.202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r.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WAŻNE! Na etapie składania projektów wstępnych nie należy składać Operatorowi żadnych załączników.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konkursu można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złożyć maksymalnie 1 projekt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(jako Wnioskodawca lub Realizator).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Wyjątek stanowią organizacje, które jako Patron użyczają osobowości prawnej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grupie mieszkańców realizującej lokalne przedsięwzięcia. Wówczas można użyczyć osobowości prawnej więcej niż jednej grupie.  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Wszystkie uprawnione podmioty oraz grupy mieszkańców mogą korzystać ze wsparcia Operatora na etapie przygotowywania wniosku oraz realizacji i rozliczania projektów. Wsparcie świadczone będzie bezpłatnie. Podmioty i osoby zainteresowane skorzystaniem z powyższych form wsparcia proszone są o kontakt z Operatorem 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Ogłoszenie wyników następuje poprzez opublikowanie listy rankingowej na stronie 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www 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Urzędu Miasta Piotrkowa Tryb.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oraz Operatora.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Lista zostanie wywieszona najpóźniej dnia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11.05.2026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r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 ogłoszeniu wyników konkursu Operator kontaktuje się z Wnioskodawcami w celu potwierdzenia woli realizacji. W przypadku rezygnacji jednego z nich, mikrogranty otrzymuje kolejny wskazany przez Operatora. 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Przekazanie środków finansowych na numer rachunku bankowego podany w umowie następuje po podpisaniu jej przez obie strony (Operatora i Wnioskodawcę – organizację pozarządową i, jeśli dotyczy, Realizatora – grupę nieformalną) w terminie określonym w umowie. 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pacing w:after="0" w:line="276" w:lineRule="auto"/>
        <w:ind w:left="360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 ma obowiązku posiadania wyodrębnionego rachunku bankowego (lub subkonta) do obsługi środków pochodzących z mikrograntów.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right" w:leader="none" w:pos="9073"/>
        </w:tabs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69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VI. KRYTERIA WYBORU PROJEKTÓW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line="276" w:lineRule="auto"/>
        <w:ind w:left="425.19685039370086" w:hanging="425.19685039370086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Procedura wyboru projektów do wsparcia mikrograntami obejmuje dwa etapy: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ind w:left="708.6614173228347" w:hanging="283.46456692913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ETAP I: komisyjna ocena formalna i ocena merytoryczna formularzy wniosków projektowych zgodnie z kartami oceny. </w:t>
      </w:r>
    </w:p>
    <w:p w:rsidR="00000000" w:rsidDel="00000000" w:rsidP="00000000" w:rsidRDefault="00000000" w:rsidRPr="00000000" w14:paraId="0000006D">
      <w:pPr>
        <w:spacing w:after="0" w:line="276" w:lineRule="auto"/>
        <w:ind w:left="850.3937007874017" w:hanging="425.1968503937008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ETAP II: komisyjna ocena Rozmowy/Prezentacji projektu zgodnie z kartą oceny.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line="276" w:lineRule="auto"/>
        <w:ind w:left="425.19685039370086" w:hanging="425.19685039370086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Etap I Ocena formalna i merytoryczna zostaną zakończone do dnia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0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7.05.2026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highlight w:val="white"/>
          <w:rtl w:val="0"/>
        </w:rPr>
        <w:t xml:space="preserve">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line="276" w:lineRule="auto"/>
        <w:ind w:left="425.19685039370086" w:hanging="425.19685039370086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Każdy wniosek będzie oceniany przez 2 niezależnych członków powołanej Komisji Oceny Wniosków,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wyniku decyduje średnia punktów przyznanych przez ekspertów.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line="276" w:lineRule="auto"/>
        <w:ind w:left="425.19685039370086" w:hanging="425.19685039370086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KOW jest ostateczna i nie przysługuje od niej odwołanie.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0" w:line="276" w:lineRule="auto"/>
        <w:ind w:left="425.19685039370086" w:hanging="425.19685039370086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Członkowie KOW mają prawo do telefonicznego kontaktu z wnioskodawcami i realizatorami w celu wyjaśnienia fragmentów niezrozumiałych, niespójnych lub niejasnych.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line="276" w:lineRule="auto"/>
        <w:ind w:left="425.19685039370086" w:hanging="425.19685039370086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 ETAPU II zakwalifikowane będą grupy, które uzyskały min. 10 pkt podczas I ETAPU.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line="276" w:lineRule="auto"/>
        <w:ind w:left="425.19685039370086" w:hanging="425.19685039370086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ETAP II odbywać się będzie w dniach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0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7.05.2026 r. - </w:t>
      </w:r>
      <w:r w:rsidDel="00000000" w:rsidR="00000000" w:rsidRPr="00000000">
        <w:rPr>
          <w:b w:val="1"/>
          <w:bCs w:val="1"/>
          <w:color w:val="ff0000"/>
          <w:sz w:val="24"/>
          <w:szCs w:val="24"/>
          <w:highlight w:val="white"/>
          <w:rtl w:val="0"/>
        </w:rPr>
        <w:t xml:space="preserve">0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8.05.2026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line="276" w:lineRule="auto"/>
        <w:ind w:left="425.19685039370086" w:hanging="425.19685039370086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ETAPII obejmuje 20-minutową Rozmowę/Prezentację projektu przed członkami KOW w jednej z wybranych przez wnioskodawcę/realizatora formuł: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ind w:left="708.6614173228347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formule rozmowy bezpośredniej,</w:t>
      </w:r>
    </w:p>
    <w:p w:rsidR="00000000" w:rsidDel="00000000" w:rsidP="00000000" w:rsidRDefault="00000000" w:rsidRPr="00000000" w14:paraId="00000076">
      <w:pPr>
        <w:spacing w:after="0" w:line="276" w:lineRule="auto"/>
        <w:ind w:left="708.6614173228347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formule rozmowy on-line (za pośrednictwem komunikatora cyfrowego np. MEET). 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after="0" w:line="276" w:lineRule="auto"/>
        <w:ind w:left="425.19685039370086" w:hanging="425.19685039370086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Operator uzgodni z wnioskodawcami/realizatorami godzinę i formułę Rozmowy/Prezentacji. Niepojawienie się na wybranym spotkaniu Komisji Oceniającej Wnioski (KOW) będzie skutkowało dyskwalifikacją oferty i automatycznym przyznaniem liczby 0 punktów w rankingu.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after="0" w:line="276" w:lineRule="auto"/>
        <w:ind w:left="425.19685039370086" w:hanging="425.19685039370086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 skład KOW wejdą przedstawiciele Operatora i przedstawiciele Urzędu Miasta Piotrkowa Tryb.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ind w:left="-10" w:right="8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VII. POSTANOWIENIA KOŃCOWE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0" w:line="276" w:lineRule="auto"/>
        <w:ind w:left="-29" w:right="-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ind w:left="345" w:righ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Operator zastrzega możliwość zmiany postanowień Regulaminu, bez podania przyczyny, a także zamknięcia Konkursu w dowolnym momencie bez rozstrzygnięcia. W takim przypadku Wnioskodawcom i Realizatorom nie przysługują żadne roszczenia z tytułu przygotowania i złożenia wniosków.  </w:t>
      </w:r>
    </w:p>
    <w:p w:rsidR="00000000" w:rsidDel="00000000" w:rsidP="00000000" w:rsidRDefault="00000000" w:rsidRPr="00000000" w14:paraId="0000007D">
      <w:pPr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after="0" w:line="276" w:lineRule="auto"/>
        <w:ind w:right="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VIII. DODATKOWE INFORMACJE NA TEMAT KONKURSU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ind w:left="-29" w:right="-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inline distB="0" distT="0" distL="0" distR="0">
                <wp:extent cx="5795137" cy="12192"/>
                <wp:effectExtent b="0" l="0" r="0" t="0"/>
                <wp:docPr id="1219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8425" y="3773900"/>
                          <a:ext cx="5795137" cy="12192"/>
                          <a:chOff x="2448425" y="3773900"/>
                          <a:chExt cx="5795150" cy="12200"/>
                        </a:xfrm>
                      </wpg:grpSpPr>
                      <wpg:grpSp>
                        <wpg:cNvGrpSpPr/>
                        <wpg:grpSpPr>
                          <a:xfrm>
                            <a:off x="2448432" y="3773904"/>
                            <a:ext cx="5795137" cy="12192"/>
                            <a:chOff x="2448425" y="3773900"/>
                            <a:chExt cx="5795150" cy="12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48425" y="3773900"/>
                              <a:ext cx="5795150" cy="12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48432" y="3773904"/>
                              <a:ext cx="5795137" cy="12192"/>
                              <a:chOff x="2448425" y="3773900"/>
                              <a:chExt cx="5795150" cy="122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448425" y="3773900"/>
                                <a:ext cx="5795150" cy="1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48432" y="3773904"/>
                                <a:ext cx="5795137" cy="12192"/>
                                <a:chOff x="2448425" y="3773900"/>
                                <a:chExt cx="5795150" cy="122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448425" y="3773900"/>
                                  <a:ext cx="5795150" cy="12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48432" y="3773904"/>
                                  <a:ext cx="5795137" cy="12192"/>
                                  <a:chOff x="2448425" y="3773900"/>
                                  <a:chExt cx="5795150" cy="1220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448425" y="3773900"/>
                                    <a:ext cx="5795150" cy="1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48432" y="3773904"/>
                                    <a:ext cx="5795137" cy="12192"/>
                                    <a:chOff x="2448425" y="3773900"/>
                                    <a:chExt cx="5795150" cy="1220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448425" y="3773900"/>
                                      <a:ext cx="5795150" cy="12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48432" y="3773904"/>
                                      <a:ext cx="5795137" cy="12192"/>
                                      <a:chOff x="0" y="0"/>
                                      <a:chExt cx="5795137" cy="12192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0" y="0"/>
                                        <a:ext cx="5795125" cy="12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0" y="0"/>
                                        <a:ext cx="5795137" cy="12192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192" w="579513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95137" y="0"/>
                                            </a:lnTo>
                                            <a:lnTo>
                                              <a:pt x="5795137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5137" cy="12192"/>
                <wp:effectExtent b="0" l="0" r="0" t="0"/>
                <wp:docPr id="1219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5137" cy="121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Dodatkowych informacji na temat konkursu można uzyskać u Operatora: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Centrum Promocji i Rozwoju Inicjatyw Obywatelskich OPUS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tel. 509 899 449 e-mail: opus@opus.org.pl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76" w:lineRule="auto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Biuro Projektu: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Narutowicza 8/10;  90-135 Łódź </w:t>
      </w:r>
    </w:p>
    <w:p w:rsidR="00000000" w:rsidDel="00000000" w:rsidP="00000000" w:rsidRDefault="00000000" w:rsidRPr="00000000" w14:paraId="00000083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KONTAKT:  </w:t>
      </w:r>
    </w:p>
    <w:p w:rsidR="00000000" w:rsidDel="00000000" w:rsidP="00000000" w:rsidRDefault="00000000" w:rsidRPr="00000000" w14:paraId="00000085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Liliana Milewska-Wojciechowska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- </w:t>
      </w:r>
      <w:hyperlink r:id="rId10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lwojciechowska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sz w:val="24"/>
            <w:szCs w:val="24"/>
            <w:u w:val="single"/>
            <w:rtl w:val="0"/>
          </w:rPr>
          <w:t xml:space="preserve">@opus.org.pl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50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173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362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koordynacja konkursu LPM oraz doradztwo merytoryczne</w:t>
      </w:r>
    </w:p>
    <w:p w:rsidR="00000000" w:rsidDel="00000000" w:rsidP="00000000" w:rsidRDefault="00000000" w:rsidRPr="00000000" w14:paraId="00000086">
      <w:pPr>
        <w:spacing w:after="0" w:line="276" w:lineRule="auto"/>
        <w:ind w:left="-5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Ilona Milczarek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hyperlink r:id="rId12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imilczarek@opus.org.pl</w:t>
        </w:r>
      </w:hyperlink>
      <w:r w:rsidDel="00000000" w:rsidR="00000000" w:rsidRPr="00000000">
        <w:rPr>
          <w:sz w:val="24"/>
          <w:szCs w:val="24"/>
          <w:rtl w:val="0"/>
        </w:rPr>
        <w:t xml:space="preserve">, 453 455 733 - doradztwo merytoryczne</w:t>
      </w:r>
    </w:p>
    <w:p w:rsidR="00000000" w:rsidDel="00000000" w:rsidP="00000000" w:rsidRDefault="00000000" w:rsidRPr="00000000" w14:paraId="00000087">
      <w:pPr>
        <w:spacing w:after="0" w:line="276" w:lineRule="auto"/>
        <w:ind w:left="-5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Bogumiła Robak - </w:t>
      </w:r>
      <w:hyperlink r:id="rId13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brobak@opus.org.pl</w:t>
        </w:r>
      </w:hyperlink>
      <w:r w:rsidDel="00000000" w:rsidR="00000000" w:rsidRPr="00000000">
        <w:rPr>
          <w:sz w:val="24"/>
          <w:szCs w:val="24"/>
          <w:rtl w:val="0"/>
        </w:rPr>
        <w:t xml:space="preserve">, 797 544 229 - doradztwo merytoryczne</w:t>
      </w:r>
    </w:p>
    <w:p w:rsidR="00000000" w:rsidDel="00000000" w:rsidP="00000000" w:rsidRDefault="00000000" w:rsidRPr="00000000" w14:paraId="00000088">
      <w:pPr>
        <w:spacing w:after="0" w:line="276" w:lineRule="auto"/>
        <w:ind w:left="-5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Magdalena Pilarska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kontakt@inkubatorps.pl</w:t>
      </w:r>
      <w:r w:rsidDel="00000000" w:rsidR="00000000" w:rsidRPr="00000000">
        <w:rPr>
          <w:sz w:val="24"/>
          <w:szCs w:val="24"/>
          <w:rtl w:val="0"/>
        </w:rPr>
        <w:t xml:space="preserve">, 504 201 155 - wsparcie dla grup nieformalnych</w:t>
      </w: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6841" w:w="11899" w:orient="portrait"/>
      <w:pgMar w:bottom="2374" w:top="2853" w:left="1416" w:right="1410" w:header="612" w:footer="8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spacing w:after="0" w:line="242" w:lineRule="auto"/>
      <w:ind w:right="97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spacing w:after="0" w:line="259" w:lineRule="auto"/>
      <w:ind w:left="36" w:right="0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spacing w:after="0" w:line="242" w:lineRule="auto"/>
      <w:ind w:left="2160" w:right="972" w:firstLine="72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spacing w:after="0" w:line="259" w:lineRule="auto"/>
      <w:ind w:left="36" w:right="0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spacing w:after="0" w:line="259" w:lineRule="auto"/>
      <w:ind w:left="0" w:right="38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Operator konkursu: Centrum OPUS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spacing w:after="0" w:line="259" w:lineRule="auto"/>
      <w:ind w:left="0" w:right="3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UL. NARUTOWICZA 8/10, 90-135 ŁÓDŹ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spacing w:after="0" w:line="259" w:lineRule="auto"/>
      <w:ind w:left="0" w:right="35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TEL. 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42 207 73 39</w:t>
    </w:r>
    <w:r w:rsidDel="00000000" w:rsidR="00000000" w:rsidRPr="00000000">
      <w:rPr>
        <w:sz w:val="20"/>
        <w:szCs w:val="20"/>
        <w:rtl w:val="0"/>
      </w:rPr>
      <w:t xml:space="preserve">, KOM. 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509 899 449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spacing w:after="0" w:line="242" w:lineRule="auto"/>
      <w:ind w:left="3490" w:right="972" w:hanging="353.0000000000001"/>
      <w:jc w:val="left"/>
      <w:rPr/>
    </w:pPr>
    <w:r w:rsidDel="00000000" w:rsidR="00000000" w:rsidRPr="00000000">
      <w:rPr>
        <w:sz w:val="20"/>
        <w:szCs w:val="20"/>
        <w:rtl w:val="0"/>
      </w:rPr>
      <w:t xml:space="preserve">E-MAIL: </w:t>
    </w:r>
    <w:r w:rsidDel="00000000" w:rsidR="00000000" w:rsidRPr="00000000">
      <w:rPr>
        <w:color w:val="0563c1"/>
        <w:sz w:val="20"/>
        <w:szCs w:val="20"/>
        <w:u w:val="single"/>
        <w:rtl w:val="0"/>
      </w:rPr>
      <w:t xml:space="preserve">opus@opus.org.pl</w:t>
    </w:r>
    <w:r w:rsidDel="00000000" w:rsidR="00000000" w:rsidRPr="00000000">
      <w:rPr>
        <w:sz w:val="20"/>
        <w:szCs w:val="20"/>
        <w:rtl w:val="0"/>
      </w:rPr>
      <w:t xml:space="preserve">  </w:t>
    </w:r>
    <w:r w:rsidDel="00000000" w:rsidR="00000000" w:rsidRPr="00000000">
      <w:rPr>
        <w:color w:val="0563c1"/>
        <w:sz w:val="20"/>
        <w:szCs w:val="20"/>
        <w:u w:val="single"/>
        <w:rtl w:val="0"/>
      </w:rPr>
      <w:t xml:space="preserve">WWW.OPUS.ORG.PL</w:t>
    </w:r>
    <w:r w:rsidDel="00000000" w:rsidR="00000000" w:rsidRPr="00000000">
      <w:rPr>
        <w:sz w:val="20"/>
        <w:szCs w:val="20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tabs>
        <w:tab w:val="center" w:leader="none" w:pos="4680"/>
        <w:tab w:val="right" w:leader="none" w:pos="9360"/>
      </w:tabs>
      <w:spacing w:after="0" w:line="240" w:lineRule="auto"/>
      <w:ind w:left="0" w:right="0" w:hanging="1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65490" cy="863600"/>
          <wp:effectExtent b="0" l="0" r="0" t="0"/>
          <wp:docPr id="121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549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spacing w:after="941" w:line="259" w:lineRule="auto"/>
      <w:ind w:left="0" w:right="-48" w:firstLine="0"/>
      <w:jc w:val="right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940308</wp:posOffset>
              </wp:positionH>
              <wp:positionV relativeFrom="page">
                <wp:posOffset>629411</wp:posOffset>
              </wp:positionV>
              <wp:extent cx="2188464" cy="452628"/>
              <wp:effectExtent b="0" l="0" r="0" t="0"/>
              <wp:wrapSquare wrapText="bothSides" distB="0" distT="0" distL="114300" distR="114300"/>
              <wp:docPr id="1219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251750" y="3553675"/>
                        <a:ext cx="2188464" cy="452628"/>
                        <a:chOff x="4251750" y="3553675"/>
                        <a:chExt cx="2188500" cy="452650"/>
                      </a:xfrm>
                    </wpg:grpSpPr>
                    <wpg:grpSp>
                      <wpg:cNvGrpSpPr/>
                      <wpg:grpSpPr>
                        <a:xfrm>
                          <a:off x="4251768" y="3553686"/>
                          <a:ext cx="2188464" cy="452628"/>
                          <a:chOff x="4251750" y="3553675"/>
                          <a:chExt cx="2188500" cy="4526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251750" y="3553675"/>
                            <a:ext cx="2188500" cy="4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251768" y="3553686"/>
                            <a:ext cx="2188464" cy="452628"/>
                            <a:chOff x="4251750" y="3553675"/>
                            <a:chExt cx="2188500" cy="452650"/>
                          </a:xfrm>
                        </wpg:grpSpPr>
                        <wps:wsp>
                          <wps:cNvSpPr/>
                          <wps:cNvPr id="17" name="Shape 17"/>
                          <wps:spPr>
                            <a:xfrm>
                              <a:off x="4251750" y="3553675"/>
                              <a:ext cx="2188500" cy="45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51768" y="3553686"/>
                              <a:ext cx="2188464" cy="452628"/>
                              <a:chOff x="4251750" y="3553675"/>
                              <a:chExt cx="2188500" cy="452650"/>
                            </a:xfrm>
                          </wpg:grpSpPr>
                          <wps:wsp>
                            <wps:cNvSpPr/>
                            <wps:cNvPr id="19" name="Shape 19"/>
                            <wps:spPr>
                              <a:xfrm>
                                <a:off x="4251750" y="3553675"/>
                                <a:ext cx="2188500" cy="452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251768" y="3553686"/>
                                <a:ext cx="2188464" cy="452628"/>
                                <a:chOff x="4251750" y="3553675"/>
                                <a:chExt cx="2188500" cy="452650"/>
                              </a:xfrm>
                            </wpg:grpSpPr>
                            <wps:wsp>
                              <wps:cNvSpPr/>
                              <wps:cNvPr id="21" name="Shape 21"/>
                              <wps:spPr>
                                <a:xfrm>
                                  <a:off x="4251750" y="3553675"/>
                                  <a:ext cx="2188500" cy="452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251768" y="3553686"/>
                                  <a:ext cx="2188464" cy="452628"/>
                                  <a:chOff x="4251750" y="3553675"/>
                                  <a:chExt cx="2188500" cy="452650"/>
                                </a:xfrm>
                              </wpg:grpSpPr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4251750" y="3553675"/>
                                    <a:ext cx="2188500" cy="452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251768" y="3553686"/>
                                    <a:ext cx="2188464" cy="452628"/>
                                    <a:chOff x="0" y="0"/>
                                    <a:chExt cx="2188464" cy="452628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0"/>
                                      <a:ext cx="2188450" cy="45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26" name="Shape 26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94232" cy="4526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27" name="Shape 27"/>
                                    <pic:cNvPicPr preferRelativeResize="0"/>
                                  </pic:nvPicPr>
                                  <pic:blipFill rotWithShape="1">
                                    <a:blip r:embed="rId2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351788" y="44196"/>
                                      <a:ext cx="836676" cy="367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940308</wp:posOffset>
              </wp:positionH>
              <wp:positionV relativeFrom="page">
                <wp:posOffset>629411</wp:posOffset>
              </wp:positionV>
              <wp:extent cx="2188464" cy="452628"/>
              <wp:effectExtent b="0" l="0" r="0" t="0"/>
              <wp:wrapSquare wrapText="bothSides" distB="0" distT="0" distL="114300" distR="114300"/>
              <wp:docPr id="121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88464" cy="4526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3531108</wp:posOffset>
              </wp:positionH>
              <wp:positionV relativeFrom="page">
                <wp:posOffset>647700</wp:posOffset>
              </wp:positionV>
              <wp:extent cx="3041904" cy="467868"/>
              <wp:effectExtent b="0" l="0" r="0" t="0"/>
              <wp:wrapSquare wrapText="bothSides" distB="0" distT="0" distL="114300" distR="114300"/>
              <wp:docPr id="1219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25025" y="3546050"/>
                        <a:ext cx="3041904" cy="467868"/>
                        <a:chOff x="3825025" y="3546050"/>
                        <a:chExt cx="3041950" cy="467900"/>
                      </a:xfrm>
                    </wpg:grpSpPr>
                    <wpg:grpSp>
                      <wpg:cNvGrpSpPr/>
                      <wpg:grpSpPr>
                        <a:xfrm>
                          <a:off x="3825048" y="3546066"/>
                          <a:ext cx="3041904" cy="467868"/>
                          <a:chOff x="3825025" y="3546050"/>
                          <a:chExt cx="3041950" cy="467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825025" y="3546050"/>
                            <a:ext cx="3041950" cy="46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25048" y="3546066"/>
                            <a:ext cx="3041904" cy="467868"/>
                            <a:chOff x="3825025" y="3546050"/>
                            <a:chExt cx="3041950" cy="467900"/>
                          </a:xfrm>
                        </wpg:grpSpPr>
                        <wps:wsp>
                          <wps:cNvSpPr/>
                          <wps:cNvPr id="30" name="Shape 30"/>
                          <wps:spPr>
                            <a:xfrm>
                              <a:off x="3825025" y="3546050"/>
                              <a:ext cx="3041950" cy="467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25048" y="3546066"/>
                              <a:ext cx="3041904" cy="467868"/>
                              <a:chOff x="3825025" y="3546050"/>
                              <a:chExt cx="3041950" cy="467900"/>
                            </a:xfrm>
                          </wpg:grpSpPr>
                          <wps:wsp>
                            <wps:cNvSpPr/>
                            <wps:cNvPr id="32" name="Shape 32"/>
                            <wps:spPr>
                              <a:xfrm>
                                <a:off x="3825025" y="3546050"/>
                                <a:ext cx="3041950" cy="467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25048" y="3546066"/>
                                <a:ext cx="3041904" cy="467868"/>
                                <a:chOff x="3825025" y="3546050"/>
                                <a:chExt cx="3041950" cy="467900"/>
                              </a:xfrm>
                            </wpg:grpSpPr>
                            <wps:wsp>
                              <wps:cNvSpPr/>
                              <wps:cNvPr id="34" name="Shape 34"/>
                              <wps:spPr>
                                <a:xfrm>
                                  <a:off x="3825025" y="3546050"/>
                                  <a:ext cx="3041950" cy="46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825048" y="3546066"/>
                                  <a:ext cx="3041904" cy="467868"/>
                                  <a:chOff x="3825025" y="3546050"/>
                                  <a:chExt cx="3041950" cy="467900"/>
                                </a:xfrm>
                              </wpg:grpSpPr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3825025" y="3546050"/>
                                    <a:ext cx="3041950" cy="46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825048" y="3546066"/>
                                    <a:ext cx="3041904" cy="467868"/>
                                    <a:chOff x="0" y="0"/>
                                    <a:chExt cx="3041904" cy="467868"/>
                                  </a:xfrm>
                                </wpg:grpSpPr>
                                <wps:wsp>
                                  <wps:cNvSpPr/>
                                  <wps:cNvPr id="38" name="Shape 38"/>
                                  <wps:spPr>
                                    <a:xfrm>
                                      <a:off x="0" y="0"/>
                                      <a:ext cx="3041900" cy="467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39" name="Shape 39"/>
                                    <pic:cNvPicPr preferRelativeResize="0"/>
                                  </pic:nvPicPr>
                                  <pic:blipFill rotWithShape="1">
                                    <a:blip r:embed="rId4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12192"/>
                                      <a:ext cx="981456" cy="429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40" name="Shape 40"/>
                                    <pic:cNvPicPr preferRelativeResize="0"/>
                                  </pic:nvPicPr>
                                  <pic:blipFill rotWithShape="1">
                                    <a:blip r:embed="rId5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339596" y="0"/>
                                      <a:ext cx="638556" cy="4602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41" name="Shape 41"/>
                                    <pic:cNvPicPr preferRelativeResize="0"/>
                                  </pic:nvPicPr>
                                  <pic:blipFill rotWithShape="1">
                                    <a:blip r:embed="rId6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2330196" y="44196"/>
                                      <a:ext cx="711708" cy="423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3531108</wp:posOffset>
              </wp:positionH>
              <wp:positionV relativeFrom="page">
                <wp:posOffset>647700</wp:posOffset>
              </wp:positionV>
              <wp:extent cx="3041904" cy="467868"/>
              <wp:effectExtent b="0" l="0" r="0" t="0"/>
              <wp:wrapSquare wrapText="bothSides" distB="0" distT="0" distL="114300" distR="114300"/>
              <wp:docPr id="1219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1904" cy="4678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spacing w:after="0" w:line="252.00000000000003" w:lineRule="auto"/>
      <w:ind w:left="125" w:right="0" w:firstLine="211"/>
      <w:jc w:val="left"/>
      <w:rPr/>
    </w:pPr>
    <w:r w:rsidDel="00000000" w:rsidR="00000000" w:rsidRPr="00000000">
      <w:rPr>
        <w:sz w:val="20"/>
        <w:szCs w:val="20"/>
        <w:rtl w:val="0"/>
      </w:rPr>
      <w:t xml:space="preserve">D</w:t>
    </w:r>
    <w:r w:rsidDel="00000000" w:rsidR="00000000" w:rsidRPr="00000000">
      <w:rPr>
        <w:sz w:val="16"/>
        <w:szCs w:val="16"/>
        <w:rtl w:val="0"/>
      </w:rPr>
      <w:t xml:space="preserve">OFINANSOWANO PRZEZ </w:t>
    </w:r>
    <w:r w:rsidDel="00000000" w:rsidR="00000000" w:rsidRPr="00000000">
      <w:rPr>
        <w:sz w:val="20"/>
        <w:szCs w:val="20"/>
        <w:rtl w:val="0"/>
      </w:rPr>
      <w:t xml:space="preserve">N</w:t>
    </w:r>
    <w:r w:rsidDel="00000000" w:rsidR="00000000" w:rsidRPr="00000000">
      <w:rPr>
        <w:sz w:val="16"/>
        <w:szCs w:val="16"/>
        <w:rtl w:val="0"/>
      </w:rPr>
      <w:t xml:space="preserve">ARODOWY </w:t>
    </w:r>
    <w:r w:rsidDel="00000000" w:rsidR="00000000" w:rsidRPr="00000000">
      <w:rPr>
        <w:sz w:val="20"/>
        <w:szCs w:val="20"/>
        <w:rtl w:val="0"/>
      </w:rPr>
      <w:t xml:space="preserve">I</w:t>
    </w:r>
    <w:r w:rsidDel="00000000" w:rsidR="00000000" w:rsidRPr="00000000">
      <w:rPr>
        <w:sz w:val="16"/>
        <w:szCs w:val="16"/>
        <w:rtl w:val="0"/>
      </w:rPr>
      <w:t xml:space="preserve">NSTYTUT </w:t>
    </w:r>
    <w:r w:rsidDel="00000000" w:rsidR="00000000" w:rsidRPr="00000000">
      <w:rPr>
        <w:sz w:val="20"/>
        <w:szCs w:val="20"/>
        <w:rtl w:val="0"/>
      </w:rPr>
      <w:t xml:space="preserve">W</w:t>
    </w:r>
    <w:r w:rsidDel="00000000" w:rsidR="00000000" w:rsidRPr="00000000">
      <w:rPr>
        <w:sz w:val="16"/>
        <w:szCs w:val="16"/>
        <w:rtl w:val="0"/>
      </w:rPr>
      <w:t xml:space="preserve">OLNOŚCI </w:t>
    </w:r>
    <w:r w:rsidDel="00000000" w:rsidR="00000000" w:rsidRPr="00000000">
      <w:rPr>
        <w:sz w:val="20"/>
        <w:szCs w:val="20"/>
        <w:rtl w:val="0"/>
      </w:rPr>
      <w:t xml:space="preserve">–</w:t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C</w:t>
    </w:r>
    <w:r w:rsidDel="00000000" w:rsidR="00000000" w:rsidRPr="00000000">
      <w:rPr>
        <w:sz w:val="16"/>
        <w:szCs w:val="16"/>
        <w:rtl w:val="0"/>
      </w:rPr>
      <w:t xml:space="preserve">ENTRUM </w:t>
    </w:r>
    <w:r w:rsidDel="00000000" w:rsidR="00000000" w:rsidRPr="00000000">
      <w:rPr>
        <w:sz w:val="20"/>
        <w:szCs w:val="20"/>
        <w:rtl w:val="0"/>
      </w:rPr>
      <w:t xml:space="preserve">R</w:t>
    </w:r>
    <w:r w:rsidDel="00000000" w:rsidR="00000000" w:rsidRPr="00000000">
      <w:rPr>
        <w:sz w:val="16"/>
        <w:szCs w:val="16"/>
        <w:rtl w:val="0"/>
      </w:rPr>
      <w:t xml:space="preserve">OZWOJU </w:t>
    </w:r>
    <w:r w:rsidDel="00000000" w:rsidR="00000000" w:rsidRPr="00000000">
      <w:rPr>
        <w:sz w:val="20"/>
        <w:szCs w:val="20"/>
        <w:rtl w:val="0"/>
      </w:rPr>
      <w:t xml:space="preserve">S</w:t>
    </w:r>
    <w:r w:rsidDel="00000000" w:rsidR="00000000" w:rsidRPr="00000000">
      <w:rPr>
        <w:sz w:val="16"/>
        <w:szCs w:val="16"/>
        <w:rtl w:val="0"/>
      </w:rPr>
      <w:t xml:space="preserve">POŁECZEŃSTWA </w:t>
    </w:r>
    <w:r w:rsidDel="00000000" w:rsidR="00000000" w:rsidRPr="00000000">
      <w:rPr>
        <w:sz w:val="20"/>
        <w:szCs w:val="20"/>
        <w:rtl w:val="0"/>
      </w:rPr>
      <w:t xml:space="preserve">O</w:t>
    </w:r>
    <w:r w:rsidDel="00000000" w:rsidR="00000000" w:rsidRPr="00000000">
      <w:rPr>
        <w:sz w:val="16"/>
        <w:szCs w:val="16"/>
        <w:rtl w:val="0"/>
      </w:rPr>
      <w:t xml:space="preserve">BYWATELSKIEGO ZE ŚRODKÓW </w:t>
    </w:r>
    <w:r w:rsidDel="00000000" w:rsidR="00000000" w:rsidRPr="00000000">
      <w:rPr>
        <w:sz w:val="20"/>
        <w:szCs w:val="20"/>
        <w:rtl w:val="0"/>
      </w:rPr>
      <w:t xml:space="preserve">P</w:t>
    </w:r>
    <w:r w:rsidDel="00000000" w:rsidR="00000000" w:rsidRPr="00000000">
      <w:rPr>
        <w:sz w:val="16"/>
        <w:szCs w:val="16"/>
        <w:rtl w:val="0"/>
      </w:rPr>
      <w:t xml:space="preserve">ROGRAMU </w:t>
    </w:r>
    <w:r w:rsidDel="00000000" w:rsidR="00000000" w:rsidRPr="00000000">
      <w:rPr>
        <w:sz w:val="20"/>
        <w:szCs w:val="20"/>
        <w:rtl w:val="0"/>
      </w:rPr>
      <w:t xml:space="preserve">F</w:t>
    </w:r>
    <w:r w:rsidDel="00000000" w:rsidR="00000000" w:rsidRPr="00000000">
      <w:rPr>
        <w:sz w:val="16"/>
        <w:szCs w:val="16"/>
        <w:rtl w:val="0"/>
      </w:rPr>
      <w:t xml:space="preserve">UNDUSZ </w:t>
    </w:r>
    <w:r w:rsidDel="00000000" w:rsidR="00000000" w:rsidRPr="00000000">
      <w:rPr>
        <w:sz w:val="20"/>
        <w:szCs w:val="20"/>
        <w:rtl w:val="0"/>
      </w:rPr>
      <w:t xml:space="preserve">I</w:t>
    </w:r>
    <w:r w:rsidDel="00000000" w:rsidR="00000000" w:rsidRPr="00000000">
      <w:rPr>
        <w:sz w:val="16"/>
        <w:szCs w:val="16"/>
        <w:rtl w:val="0"/>
      </w:rPr>
      <w:t xml:space="preserve">NICJATYW </w:t>
    </w:r>
    <w:r w:rsidDel="00000000" w:rsidR="00000000" w:rsidRPr="00000000">
      <w:rPr>
        <w:sz w:val="20"/>
        <w:szCs w:val="20"/>
        <w:rtl w:val="0"/>
      </w:rPr>
      <w:t xml:space="preserve">O</w:t>
    </w:r>
    <w:r w:rsidDel="00000000" w:rsidR="00000000" w:rsidRPr="00000000">
      <w:rPr>
        <w:sz w:val="16"/>
        <w:szCs w:val="16"/>
        <w:rtl w:val="0"/>
      </w:rPr>
      <w:t xml:space="preserve">BYWATELSKICH NA LATA </w:t>
    </w:r>
    <w:r w:rsidDel="00000000" w:rsidR="00000000" w:rsidRPr="00000000">
      <w:rPr>
        <w:sz w:val="20"/>
        <w:szCs w:val="20"/>
        <w:rtl w:val="0"/>
      </w:rPr>
      <w:t xml:space="preserve">2014-2020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spacing w:after="0" w:line="259" w:lineRule="auto"/>
      <w:ind w:left="0" w:right="3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ORAZ PRZEZ </w:t>
    </w:r>
    <w:r w:rsidDel="00000000" w:rsidR="00000000" w:rsidRPr="00000000">
      <w:rPr>
        <w:sz w:val="20"/>
        <w:szCs w:val="20"/>
        <w:rtl w:val="0"/>
      </w:rPr>
      <w:t xml:space="preserve">G</w:t>
    </w:r>
    <w:r w:rsidDel="00000000" w:rsidR="00000000" w:rsidRPr="00000000">
      <w:rPr>
        <w:sz w:val="16"/>
        <w:szCs w:val="16"/>
        <w:rtl w:val="0"/>
      </w:rPr>
      <w:t xml:space="preserve">MINĘ </w:t>
    </w:r>
    <w:r w:rsidDel="00000000" w:rsidR="00000000" w:rsidRPr="00000000">
      <w:rPr>
        <w:sz w:val="20"/>
        <w:szCs w:val="20"/>
        <w:rtl w:val="0"/>
      </w:rPr>
      <w:t xml:space="preserve">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spacing w:after="0" w:line="259" w:lineRule="auto"/>
      <w:ind w:left="36" w:right="0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157" w:hanging="115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77" w:hanging="187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97" w:hanging="259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17" w:hanging="331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37" w:hanging="403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57" w:hanging="475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77" w:hanging="547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97" w:hanging="6197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45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283" w:hanging="283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440" w:hanging="14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160" w:hanging="21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880" w:hanging="28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600" w:hanging="36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320" w:hanging="43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040" w:hanging="50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760" w:hanging="57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5" w:line="269" w:lineRule="auto"/>
        <w:ind w:left="10" w:right="1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A13B9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cs="Times New Roman" w:asciiTheme="minorHAnsi" w:eastAsiaTheme="minorEastAsia" w:hAnsiTheme="minorHAnsi"/>
      <w:color w:val="auto"/>
    </w:rPr>
  </w:style>
  <w:style w:type="character" w:styleId="NagwekZnak" w:customStyle="1">
    <w:name w:val="Nagłówek Znak"/>
    <w:basedOn w:val="Domylnaczcionkaakapitu"/>
    <w:link w:val="Nagwek"/>
    <w:uiPriority w:val="99"/>
    <w:rsid w:val="00A13B93"/>
    <w:rPr>
      <w:rFonts w:cs="Times New Roman"/>
    </w:rPr>
  </w:style>
  <w:style w:type="paragraph" w:styleId="Akapitzlist">
    <w:name w:val="List Paragraph"/>
    <w:basedOn w:val="Normalny"/>
    <w:uiPriority w:val="34"/>
    <w:qFormat w:val="1"/>
    <w:rsid w:val="005F693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9" w:lineRule="auto"/>
      <w:ind w:left="10" w:right="1" w:hanging="2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wojciechowska@opus.org.pl" TargetMode="External"/><Relationship Id="rId10" Type="http://schemas.openxmlformats.org/officeDocument/2006/relationships/hyperlink" Target="mailto:lwojciechowska@opus.org.pl" TargetMode="External"/><Relationship Id="rId13" Type="http://schemas.openxmlformats.org/officeDocument/2006/relationships/hyperlink" Target="mailto:brobak@opus.org.pl" TargetMode="External"/><Relationship Id="rId12" Type="http://schemas.openxmlformats.org/officeDocument/2006/relationships/hyperlink" Target="mailto:imilczarek@opus.org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://www.opus.org.pl/" TargetMode="External"/><Relationship Id="rId8" Type="http://schemas.openxmlformats.org/officeDocument/2006/relationships/hyperlink" Target="http://www.grantnalepszystart.pl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image" Target="media/image3.png"/><Relationship Id="rId4" Type="http://schemas.openxmlformats.org/officeDocument/2006/relationships/image" Target="media/image5.jpg"/><Relationship Id="rId5" Type="http://schemas.openxmlformats.org/officeDocument/2006/relationships/image" Target="media/image8.png"/><Relationship Id="rId6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GE3sQ+bd9gV/JiFvgHRE6k8JA==">CgMxLjAyCGguZ2pkZ3hzOAByITFZRXJyQ0QzSjFvblhXb0hsWmw5Vk5pUHl4LWEwbHpEcg==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2023-05-11T11:05:00Z</dcterms:created>
  <dc:creator>17578</dc:creator>
</cp:coreProperties>
</file>